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BD" w:rsidRPr="006470D1" w:rsidRDefault="000606EF" w:rsidP="000606EF">
      <w:pPr>
        <w:pStyle w:val="Style2"/>
        <w:widowControl/>
        <w:rPr>
          <w:rStyle w:val="FontStyle31"/>
          <w:rFonts w:asciiTheme="minorHAnsi" w:hAnsiTheme="minorHAnsi" w:cs="Calibri"/>
          <w:sz w:val="28"/>
          <w:szCs w:val="28"/>
          <w:lang w:val="en-US" w:eastAsia="en-US"/>
        </w:rPr>
      </w:pPr>
      <w:r w:rsidRPr="006470D1">
        <w:rPr>
          <w:rStyle w:val="FontStyle32"/>
          <w:rFonts w:asciiTheme="minorHAnsi" w:hAnsiTheme="minorHAnsi" w:cs="Calibri"/>
          <w:spacing w:val="0"/>
          <w:sz w:val="28"/>
          <w:szCs w:val="28"/>
          <w:lang w:val="en-US" w:eastAsia="en-US"/>
        </w:rPr>
        <w:t xml:space="preserve">Polk Audio </w:t>
      </w:r>
      <w:r w:rsidR="00852EBD" w:rsidRPr="006470D1">
        <w:rPr>
          <w:rStyle w:val="FontStyle31"/>
          <w:rFonts w:asciiTheme="minorHAnsi" w:hAnsiTheme="minorHAnsi" w:cs="Calibri"/>
          <w:b/>
          <w:sz w:val="28"/>
          <w:szCs w:val="28"/>
          <w:lang w:val="en-US" w:eastAsia="en-US"/>
        </w:rPr>
        <w:t xml:space="preserve">T15, T30 </w:t>
      </w:r>
      <w:r w:rsidR="00852EBD" w:rsidRPr="006470D1">
        <w:rPr>
          <w:rStyle w:val="FontStyle31"/>
          <w:rFonts w:asciiTheme="minorHAnsi" w:hAnsiTheme="minorHAnsi" w:cs="Calibri"/>
          <w:b/>
          <w:sz w:val="28"/>
          <w:szCs w:val="28"/>
          <w:lang w:eastAsia="en-US"/>
        </w:rPr>
        <w:t>и</w:t>
      </w:r>
      <w:r w:rsidR="00852EBD" w:rsidRPr="006470D1">
        <w:rPr>
          <w:rStyle w:val="FontStyle31"/>
          <w:rFonts w:asciiTheme="minorHAnsi" w:hAnsiTheme="minorHAnsi" w:cs="Calibri"/>
          <w:b/>
          <w:sz w:val="28"/>
          <w:szCs w:val="28"/>
          <w:lang w:val="en-US" w:eastAsia="en-US"/>
        </w:rPr>
        <w:t xml:space="preserve"> T50</w:t>
      </w:r>
    </w:p>
    <w:p w:rsidR="000606EF" w:rsidRPr="006470D1" w:rsidRDefault="000606EF" w:rsidP="00EE697B">
      <w:pPr>
        <w:pStyle w:val="Style6"/>
        <w:widowControl/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</w:pP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  <w:t xml:space="preserve">Акустические системы </w:t>
      </w: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val="en-US" w:eastAsia="en-US"/>
        </w:rPr>
        <w:t>Polk</w:t>
      </w: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  <w:t xml:space="preserve"> </w:t>
      </w: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val="en-US" w:eastAsia="en-US"/>
        </w:rPr>
        <w:t>Audio</w:t>
      </w: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  <w:t xml:space="preserve"> серии</w:t>
      </w:r>
      <w:proofErr w:type="gramStart"/>
      <w:r w:rsidRPr="006470D1"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  <w:t xml:space="preserve"> Т</w:t>
      </w:r>
      <w:proofErr w:type="gramEnd"/>
    </w:p>
    <w:p w:rsidR="00EE697B" w:rsidRPr="00EE697B" w:rsidRDefault="000606EF" w:rsidP="00EE697B">
      <w:pPr>
        <w:pStyle w:val="Style6"/>
        <w:widowControl/>
        <w:rPr>
          <w:rStyle w:val="FontStyle31"/>
          <w:rFonts w:ascii="Calibri" w:hAnsi="Calibri" w:cs="Calibri"/>
          <w:sz w:val="22"/>
          <w:szCs w:val="22"/>
          <w:lang w:eastAsia="en-US"/>
        </w:rPr>
      </w:pPr>
      <w:r w:rsidRPr="006470D1">
        <w:rPr>
          <w:rStyle w:val="FontStyle32"/>
          <w:rFonts w:ascii="Calibri" w:hAnsi="Calibri" w:cs="Calibri"/>
          <w:spacing w:val="0"/>
          <w:sz w:val="28"/>
          <w:szCs w:val="28"/>
          <w:lang w:eastAsia="en-US"/>
        </w:rPr>
        <w:t>Руководство пользователя</w:t>
      </w:r>
      <w:r w:rsidRPr="000606EF">
        <w:rPr>
          <w:rStyle w:val="FontStyle32"/>
          <w:rFonts w:ascii="Calibri" w:hAnsi="Calibri" w:cs="Calibri"/>
          <w:spacing w:val="0"/>
          <w:sz w:val="22"/>
          <w:szCs w:val="22"/>
          <w:lang w:eastAsia="en-US"/>
        </w:rPr>
        <w:t xml:space="preserve"> </w:t>
      </w:r>
    </w:p>
    <w:p w:rsidR="000606EF" w:rsidRDefault="000606EF" w:rsidP="00EE697B">
      <w:pPr>
        <w:pStyle w:val="Style6"/>
        <w:widowControl/>
        <w:rPr>
          <w:rStyle w:val="FontStyle31"/>
          <w:rFonts w:ascii="Calibri" w:hAnsi="Calibri" w:cs="Calibri"/>
          <w:sz w:val="22"/>
          <w:szCs w:val="22"/>
          <w:lang w:eastAsia="en-US"/>
        </w:rPr>
      </w:pPr>
      <w:bookmarkStart w:id="0" w:name="_GoBack"/>
      <w:bookmarkEnd w:id="0"/>
    </w:p>
    <w:p w:rsidR="00EE697B" w:rsidRPr="00EE697B" w:rsidRDefault="00EE697B" w:rsidP="00EE697B">
      <w:pPr>
        <w:pStyle w:val="Style6"/>
        <w:widowControl/>
        <w:rPr>
          <w:rStyle w:val="FontStyle31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1"/>
          <w:rFonts w:ascii="Calibri" w:hAnsi="Calibri" w:cs="Calibri"/>
          <w:sz w:val="22"/>
          <w:szCs w:val="22"/>
          <w:lang w:eastAsia="en-US"/>
        </w:rPr>
        <w:t>Стр. 2</w:t>
      </w:r>
    </w:p>
    <w:p w:rsidR="00EE697B" w:rsidRPr="00EE697B" w:rsidRDefault="00EE697B" w:rsidP="00EE697B">
      <w:pPr>
        <w:pStyle w:val="Style6"/>
        <w:widowControl/>
        <w:rPr>
          <w:rStyle w:val="FontStyle35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5"/>
          <w:rFonts w:ascii="Calibri" w:hAnsi="Calibri" w:cs="Calibri"/>
          <w:sz w:val="22"/>
          <w:szCs w:val="22"/>
          <w:lang w:eastAsia="en-US"/>
        </w:rPr>
        <w:t>Содержание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99"/>
        <w:gridCol w:w="440"/>
      </w:tblGrid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4"/>
                <w:szCs w:val="24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4"/>
                <w:szCs w:val="24"/>
                <w:lang w:eastAsia="en-US"/>
              </w:rPr>
              <w:t>Как выполнить подключение системы</w:t>
            </w:r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4"/>
                <w:szCs w:val="24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4"/>
                <w:szCs w:val="24"/>
                <w:lang w:eastAsia="en-US"/>
              </w:rPr>
              <w:t>3</w:t>
            </w:r>
          </w:p>
        </w:tc>
      </w:tr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Расположение акустической системы серии</w:t>
            </w:r>
            <w:proofErr w:type="gramStart"/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Т</w:t>
            </w:r>
            <w:proofErr w:type="gramEnd"/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3</w:t>
            </w:r>
          </w:p>
        </w:tc>
      </w:tr>
      <w:tr w:rsidR="00711399" w:rsidRPr="00EE697B" w:rsidTr="006470D1">
        <w:trPr>
          <w:trHeight w:val="305"/>
        </w:trPr>
        <w:tc>
          <w:tcPr>
            <w:tcW w:w="8599" w:type="dxa"/>
          </w:tcPr>
          <w:p w:rsidR="00711399" w:rsidRPr="00EE697B" w:rsidRDefault="00852EBD" w:rsidP="000606EF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Крепление самоклеящихся резиновых ножек к </w:t>
            </w:r>
            <w:r w:rsidR="000606EF" w:rsidRPr="000606EF">
              <w:rPr>
                <w:rStyle w:val="FontStyle42"/>
                <w:rFonts w:ascii="Calibri" w:hAnsi="Calibri" w:cs="Calibri"/>
                <w:sz w:val="22"/>
                <w:szCs w:val="22"/>
                <w:lang w:eastAsia="en-US"/>
              </w:rPr>
              <w:t>акустическ</w:t>
            </w:r>
            <w:r w:rsidR="000606EF">
              <w:rPr>
                <w:rStyle w:val="FontStyle42"/>
                <w:rFonts w:ascii="Calibri" w:hAnsi="Calibri" w:cs="Calibri"/>
                <w:sz w:val="22"/>
                <w:szCs w:val="22"/>
                <w:lang w:eastAsia="en-US"/>
              </w:rPr>
              <w:t>им</w:t>
            </w:r>
            <w:r w:rsidR="000606EF" w:rsidRPr="000606EF">
              <w:rPr>
                <w:rStyle w:val="FontStyle42"/>
                <w:rFonts w:ascii="Calibri" w:hAnsi="Calibri" w:cs="Calibri"/>
                <w:sz w:val="22"/>
                <w:szCs w:val="22"/>
                <w:lang w:eastAsia="en-US"/>
              </w:rPr>
              <w:t xml:space="preserve"> систем</w:t>
            </w:r>
            <w:r w:rsidR="000606EF">
              <w:rPr>
                <w:rStyle w:val="FontStyle42"/>
                <w:rFonts w:ascii="Calibri" w:hAnsi="Calibri" w:cs="Calibri"/>
                <w:sz w:val="22"/>
                <w:szCs w:val="22"/>
                <w:lang w:eastAsia="en-US"/>
              </w:rPr>
              <w:t>ам</w:t>
            </w:r>
            <w:r w:rsidR="000606EF" w:rsidRPr="000606EF">
              <w:rPr>
                <w:rStyle w:val="FontStyle42"/>
                <w:rFonts w:ascii="Calibri" w:hAnsi="Calibri" w:cs="Calibri"/>
                <w:sz w:val="22"/>
                <w:szCs w:val="22"/>
                <w:lang w:eastAsia="en-US"/>
              </w:rPr>
              <w:t xml:space="preserve"> </w:t>
            </w: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серии</w:t>
            </w:r>
            <w:proofErr w:type="gramStart"/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Т</w:t>
            </w:r>
            <w:proofErr w:type="gramEnd"/>
          </w:p>
        </w:tc>
        <w:tc>
          <w:tcPr>
            <w:tcW w:w="440" w:type="dxa"/>
          </w:tcPr>
          <w:p w:rsidR="00711399" w:rsidRPr="00EE697B" w:rsidRDefault="00711399" w:rsidP="00F010E8">
            <w:pPr>
              <w:pStyle w:val="Style6"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4</w:t>
            </w:r>
          </w:p>
        </w:tc>
      </w:tr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Уход за акустической системой</w:t>
            </w:r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4</w:t>
            </w:r>
          </w:p>
        </w:tc>
      </w:tr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Технические характеристики</w:t>
            </w:r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5</w:t>
            </w:r>
          </w:p>
        </w:tc>
      </w:tr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Шаблон для вырезания отверстия T15</w:t>
            </w:r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23</w:t>
            </w:r>
          </w:p>
        </w:tc>
      </w:tr>
      <w:tr w:rsidR="006E2EFE" w:rsidRPr="00EE697B" w:rsidTr="006470D1">
        <w:tc>
          <w:tcPr>
            <w:tcW w:w="8599" w:type="dxa"/>
          </w:tcPr>
          <w:p w:rsidR="006E2EFE" w:rsidRPr="00EE697B" w:rsidRDefault="00852EBD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Техническая помощь и контактная информация</w:t>
            </w:r>
          </w:p>
        </w:tc>
        <w:tc>
          <w:tcPr>
            <w:tcW w:w="440" w:type="dxa"/>
          </w:tcPr>
          <w:p w:rsidR="006E2EFE" w:rsidRPr="00EE697B" w:rsidRDefault="006E2EFE" w:rsidP="00F010E8">
            <w:pPr>
              <w:pStyle w:val="Style6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24</w:t>
            </w:r>
          </w:p>
        </w:tc>
      </w:tr>
    </w:tbl>
    <w:p w:rsidR="000606EF" w:rsidRDefault="000606EF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>Polk Audio — Страсть к потрясающему звучанию</w:t>
      </w:r>
    </w:p>
    <w:p w:rsidR="00852EBD" w:rsidRPr="00EE697B" w:rsidRDefault="00852EBD">
      <w:pPr>
        <w:pStyle w:val="Style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Компания Polk Audio была основана в 1972 г. в г. Балтимор, США тремя друзьями-однокурсниками: Джоном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Хопкинсом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, Мэтью Полком и Джорджем</w:t>
      </w:r>
      <w:r w:rsidR="00EE697B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Клопфером. На сегодняшний день компания Polk Audio является мировым лидером по производству высококачественных домашних, автомобильных и мультимедийных акустических систем и самым крупным брэндом в США. При создании продуктов Polk используются различные запатентованные технологии и многие отмеченные наградами инновации. Компания Polk подтверждает свою репутацию "Мастеров</w:t>
      </w:r>
      <w:r w:rsidR="000606EF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в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акустик</w:t>
      </w:r>
      <w:r w:rsidR="000606EF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е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" уже более 40 лет. Изделия Polk Audio представлены в ведущих магазинах США, Канады и успешно продаются в более 50 странах мира. Миссия компании Polk Audio проста:</w:t>
      </w:r>
    </w:p>
    <w:p w:rsidR="00852EBD" w:rsidRPr="00EE697B" w:rsidRDefault="00852EBD">
      <w:pPr>
        <w:pStyle w:val="Style5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Создать высококачественные акустические системы с потрясающим звучанием по привлекательной цене. Сотрудники компании Polk Audio не просто создают потрясающие аудио устройства, они творят - и это их страсть.</w:t>
      </w:r>
    </w:p>
    <w:p w:rsidR="000606EF" w:rsidRDefault="000606EF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Важное замечание</w:t>
      </w:r>
    </w:p>
    <w:p w:rsidR="00852EBD" w:rsidRPr="00EE697B" w:rsidRDefault="00852EBD">
      <w:pPr>
        <w:pStyle w:val="Style5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Серийный номер продукта указан на задней части устройства. Рекомендуем записать номер устройства в гарантийный талон и сохранить его в безопасном месте для последующего обращения к нему в случае необходимости.</w:t>
      </w:r>
    </w:p>
    <w:p w:rsidR="001610FC" w:rsidRPr="00EC07CC" w:rsidRDefault="001610FC">
      <w:pPr>
        <w:pStyle w:val="Style4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4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До начала использования оборудования</w:t>
      </w:r>
    </w:p>
    <w:p w:rsidR="00852EBD" w:rsidRPr="00EE697B" w:rsidRDefault="00852EBD">
      <w:pPr>
        <w:pStyle w:val="Style4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Благодарим вас за приобретение продукта Polk Audio. Внимательно прочтите это руководство пользователя до начала использования акустической системы. Это позволит вам оптимально использовать весь функционал системы и обеспечит ее безопасную </w:t>
      </w:r>
      <w:r w:rsidR="000606EF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и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бесперебойную работу. После прочтения руководства сохраните его в безопасном месте для будущего использования.</w:t>
      </w:r>
    </w:p>
    <w:p w:rsidR="00852EBD" w:rsidRPr="00EE697B" w:rsidRDefault="00852EBD">
      <w:pPr>
        <w:pStyle w:val="Style3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Во избежание возможных повреждений акустической системы, руководствуйтесь следующими предупреждениями:</w:t>
      </w:r>
    </w:p>
    <w:p w:rsidR="00852EBD" w:rsidRPr="00EE697B" w:rsidRDefault="00852EBD">
      <w:pPr>
        <w:pStyle w:val="Style3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• Не подключайте акустическую систему к источнику питания, 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выходное напряжение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которого превышает максимально допустимое.</w:t>
      </w:r>
    </w:p>
    <w:p w:rsidR="00852EBD" w:rsidRPr="00EE697B" w:rsidRDefault="00852EBD">
      <w:pPr>
        <w:pStyle w:val="Style3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• Необходимо убедиться, что выключили питание усилителя при подключении или отключении соединительных кабелей.</w:t>
      </w:r>
    </w:p>
    <w:p w:rsidR="00852EBD" w:rsidRPr="00EE697B" w:rsidRDefault="00852EBD">
      <w:pPr>
        <w:pStyle w:val="Style3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• В случае использования графического эквалайзера для 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регулировки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высоких и низких частот старайтесь избегать воспроизведения на чрезмерных уровнях громкости.</w:t>
      </w:r>
    </w:p>
    <w:p w:rsidR="00852EBD" w:rsidRPr="00EE697B" w:rsidRDefault="00852EBD">
      <w:pPr>
        <w:pStyle w:val="Style9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• Не оставляйте работающую систему без присмотра.</w:t>
      </w:r>
    </w:p>
    <w:p w:rsidR="00EE697B" w:rsidRPr="00EE697B" w:rsidRDefault="00EE697B">
      <w:pPr>
        <w:pStyle w:val="Style10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</w:p>
    <w:p w:rsidR="00EE697B" w:rsidRPr="00EE697B" w:rsidRDefault="00EE697B">
      <w:pPr>
        <w:pStyle w:val="Style10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Стр. 3</w:t>
      </w:r>
    </w:p>
    <w:p w:rsidR="001610FC" w:rsidRDefault="001610FC">
      <w:pPr>
        <w:pStyle w:val="Style10"/>
        <w:widowControl/>
        <w:rPr>
          <w:rStyle w:val="FontStyle39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10"/>
        <w:widowControl/>
        <w:rPr>
          <w:rStyle w:val="FontStyle39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9"/>
          <w:rFonts w:asciiTheme="minorHAnsi" w:hAnsiTheme="minorHAnsi" w:cs="Calibri"/>
          <w:sz w:val="22"/>
          <w:szCs w:val="22"/>
          <w:lang w:eastAsia="en-US"/>
        </w:rPr>
        <w:lastRenderedPageBreak/>
        <w:t>Серия</w:t>
      </w:r>
      <w:proofErr w:type="gramStart"/>
      <w:r w:rsidRPr="00EE697B">
        <w:rPr>
          <w:rStyle w:val="FontStyle39"/>
          <w:rFonts w:asciiTheme="minorHAnsi" w:hAnsiTheme="minorHAnsi" w:cs="Calibri"/>
          <w:sz w:val="22"/>
          <w:szCs w:val="22"/>
          <w:lang w:eastAsia="en-US"/>
        </w:rPr>
        <w:t xml:space="preserve"> Т</w:t>
      </w:r>
      <w:proofErr w:type="gramEnd"/>
    </w:p>
    <w:p w:rsidR="00852EBD" w:rsidRPr="00EE697B" w:rsidRDefault="00852EBD">
      <w:pPr>
        <w:pStyle w:val="Style8"/>
        <w:widowControl/>
        <w:rPr>
          <w:rStyle w:val="FontStyle40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40"/>
          <w:rFonts w:asciiTheme="minorHAnsi" w:hAnsiTheme="minorHAnsi" w:cs="Calibri"/>
          <w:spacing w:val="0"/>
          <w:sz w:val="22"/>
          <w:szCs w:val="22"/>
          <w:lang w:eastAsia="en-US"/>
        </w:rPr>
        <w:t>Руководство пользователя</w:t>
      </w:r>
    </w:p>
    <w:p w:rsidR="001610FC" w:rsidRDefault="001610FC">
      <w:pPr>
        <w:pStyle w:val="Style4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4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Как выполнить подключение системы</w:t>
      </w:r>
    </w:p>
    <w:p w:rsidR="00852EBD" w:rsidRPr="00EE697B" w:rsidRDefault="00852EBD">
      <w:pPr>
        <w:pStyle w:val="Style12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Для достижения оптимального качества звучания необходимо правильно подключить кажд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ую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1610FC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акустическ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ую</w:t>
      </w:r>
      <w:r w:rsidR="001610FC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систем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у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.</w:t>
      </w:r>
    </w:p>
    <w:p w:rsidR="00852EBD" w:rsidRPr="00EE697B" w:rsidRDefault="00852EBD">
      <w:pPr>
        <w:pStyle w:val="Style4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Использование винтовых клемм</w:t>
      </w:r>
    </w:p>
    <w:p w:rsidR="00852EBD" w:rsidRPr="00EE697B" w:rsidRDefault="00852EBD">
      <w:pPr>
        <w:pStyle w:val="Style11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Ослабьте гайку и вставьте зачищенные скрученные концы кабеля в отверстие клеммы. Затяните гайку</w:t>
      </w:r>
      <w:r w:rsidR="001610FC">
        <w:rPr>
          <w:rStyle w:val="FontStyle42"/>
          <w:rFonts w:asciiTheme="minorHAnsi" w:hAnsiTheme="minorHAnsi" w:cs="Calibri"/>
          <w:sz w:val="22"/>
          <w:szCs w:val="22"/>
          <w:lang w:eastAsia="en-US"/>
        </w:rPr>
        <w:t>,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зафиксировав подключение.</w:t>
      </w:r>
    </w:p>
    <w:p w:rsidR="00852EBD" w:rsidRPr="00EE697B" w:rsidRDefault="00852EBD">
      <w:pPr>
        <w:pStyle w:val="Style11"/>
        <w:widowControl/>
        <w:rPr>
          <w:rStyle w:val="FontStyle34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4"/>
          <w:rFonts w:asciiTheme="minorHAnsi" w:hAnsiTheme="minorHAnsi" w:cs="Calibri"/>
          <w:sz w:val="22"/>
          <w:szCs w:val="22"/>
          <w:lang w:eastAsia="en-US"/>
        </w:rPr>
        <w:t>Примечание:</w:t>
      </w:r>
    </w:p>
    <w:p w:rsidR="00852EBD" w:rsidRPr="00EE697B" w:rsidRDefault="00852EBD">
      <w:pPr>
        <w:pStyle w:val="Style19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Не вставляйте неочищенный (заизолированный) провод в отверстие клеммы, так как в этом случае подключения не будет.</w:t>
      </w:r>
    </w:p>
    <w:p w:rsidR="00852EBD" w:rsidRPr="00EE697B" w:rsidRDefault="00852EBD">
      <w:pPr>
        <w:pStyle w:val="Style20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Основные варианты подключения акустической системы</w:t>
      </w:r>
    </w:p>
    <w:p w:rsidR="00852EBD" w:rsidRPr="00EE697B" w:rsidRDefault="00852EBD">
      <w:pPr>
        <w:pStyle w:val="Style21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Убедитесь, что красные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(+) 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и черные (-) контакты усилителя или ресивера подключены к красным (+) или черным (-) контактам акустических систем. Если вам кажется, что акустическая система звучит слишком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слабо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, воспроизводит недостаточно басов или в воспроизведении отсутствует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четкий звуковой образ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, то, возможно, один из колоночных кабелей подключен неверно. Дважды проверьте правильность подключений.</w:t>
      </w:r>
    </w:p>
    <w:p w:rsidR="009A68C5" w:rsidRDefault="009A68C5">
      <w:pPr>
        <w:pStyle w:val="Style12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12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Усилитель мощности </w:t>
      </w: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Рекомендации по выбору местоположения </w:t>
      </w:r>
      <w:proofErr w:type="gramStart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для</w:t>
      </w:r>
      <w:proofErr w:type="gramEnd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 w:rsidR="009A68C5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АС</w:t>
      </w:r>
      <w:proofErr w:type="gramEnd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 T30</w:t>
      </w:r>
    </w:p>
    <w:p w:rsidR="00852EBD" w:rsidRPr="00EE697B" w:rsidRDefault="00852EBD">
      <w:pPr>
        <w:pStyle w:val="Style5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Наиболее популярное место для расположения центрально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й 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T30 - полка под телевизором с плоским экраном (если же вы используете более старую модель телевизора, то наиболее часто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 располагают на корпусе телевизора, связывая тем самым диалоги и звуковые эффекты с картинкой на экране).</w:t>
      </w:r>
      <w:proofErr w:type="gramEnd"/>
    </w:p>
    <w:p w:rsidR="009A68C5" w:rsidRDefault="009A68C5">
      <w:pPr>
        <w:pStyle w:val="Style11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11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Режим процессора </w:t>
      </w:r>
      <w:proofErr w:type="gramStart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для</w:t>
      </w:r>
      <w:proofErr w:type="gramEnd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gramStart"/>
      <w:r w:rsidR="009A68C5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АС</w:t>
      </w:r>
      <w:proofErr w:type="gramEnd"/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 T30</w:t>
      </w:r>
    </w:p>
    <w:p w:rsidR="00852EBD" w:rsidRPr="00EE697B" w:rsidRDefault="00852EBD">
      <w:pPr>
        <w:pStyle w:val="Style11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Примечание:</w:t>
      </w:r>
    </w:p>
    <w:p w:rsidR="00852EBD" w:rsidRPr="00EE697B" w:rsidRDefault="00852EBD">
      <w:pPr>
        <w:pStyle w:val="Style7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Установите </w:t>
      </w:r>
      <w:r w:rsidR="009A68C5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АС</w:t>
      </w: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 центрального канала (</w:t>
      </w:r>
      <w:proofErr w:type="spellStart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Center</w:t>
      </w:r>
      <w:proofErr w:type="spellEnd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 Channel Speaker) в значение "</w:t>
      </w:r>
      <w:proofErr w:type="spellStart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small</w:t>
      </w:r>
      <w:proofErr w:type="spellEnd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" в настройках Bass Management </w:t>
      </w:r>
      <w:proofErr w:type="spellStart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Settings</w:t>
      </w:r>
      <w:proofErr w:type="spellEnd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 вашего ресивера.</w:t>
      </w:r>
    </w:p>
    <w:p w:rsidR="00852EBD" w:rsidRPr="00EE697B" w:rsidRDefault="00852EBD">
      <w:pPr>
        <w:pStyle w:val="Style8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В меню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bass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management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" или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speaker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configuration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" большинства ресиверов окружающего звука доступны значения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normal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" или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wide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" для настройки работы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канала. А в цифровых процессорах с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раздель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ными каналами эти режимы настраиваются значениями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small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" или "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large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." Значение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Normal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(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small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) обеспечивает фильтрацию басовых частот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из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сигнал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 и передает эти частоты на фронтальные левый и правый громкоговорители или на выходы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ресивера для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сабвуфера (LFE). Значение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Wide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(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large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) передает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полнодиапазонный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сигнал без фильтрации 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на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центрального канала. Выберите значение 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Small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(</w:t>
      </w:r>
      <w:proofErr w:type="spell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normal</w:t>
      </w:r>
      <w:proofErr w:type="spell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) для оптимального звучания сигнала центрального </w:t>
      </w:r>
      <w:r w:rsidR="009A68C5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канала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(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а также 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боков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ых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).</w:t>
      </w:r>
    </w:p>
    <w:p w:rsidR="009A68C5" w:rsidRDefault="009A68C5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>Расположение акустической системы серии</w:t>
      </w:r>
      <w:proofErr w:type="gramStart"/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Т</w:t>
      </w:r>
      <w:proofErr w:type="gramEnd"/>
    </w:p>
    <w:p w:rsidR="00852EBD" w:rsidRPr="00EE697B" w:rsidRDefault="00852EBD">
      <w:pPr>
        <w:pStyle w:val="Style11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Для улучшения качества звучания акустической системы - полочной системы T15, системы центрального канала T30 или напольных моделей T50 - особое внимание следует уделить выбору ее местоположения. Внимательно изучите следующие примеры и учтите их при выборе местоположения вашей акустической системы серии Т.</w:t>
      </w:r>
    </w:p>
    <w:p w:rsidR="00852EBD" w:rsidRPr="00EE697B" w:rsidRDefault="00852EBD">
      <w:pPr>
        <w:pStyle w:val="Style11"/>
        <w:widowControl/>
        <w:rPr>
          <w:rStyle w:val="FontStyle34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4"/>
          <w:rFonts w:asciiTheme="minorHAnsi" w:hAnsiTheme="minorHAnsi" w:cs="Calibri"/>
          <w:sz w:val="22"/>
          <w:szCs w:val="22"/>
          <w:lang w:eastAsia="en-US"/>
        </w:rPr>
        <w:t>Примечание:</w:t>
      </w:r>
    </w:p>
    <w:p w:rsidR="00852EBD" w:rsidRPr="00EE697B" w:rsidRDefault="00852EBD">
      <w:pPr>
        <w:pStyle w:val="Style5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Акустическая система серии</w:t>
      </w:r>
      <w:proofErr w:type="gramStart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 Т</w:t>
      </w:r>
      <w:proofErr w:type="gramEnd"/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 xml:space="preserve"> может использоваться в 2.0, 2.1, 3.1, 5.1, 7.1 и 9.1-канальной конструкции (на рисунках показан опционный сабвуфер).</w:t>
      </w:r>
    </w:p>
    <w:p w:rsidR="00EE697B" w:rsidRPr="00EE697B" w:rsidRDefault="00EE697B">
      <w:pPr>
        <w:pStyle w:val="Style7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</w:p>
    <w:p w:rsidR="00EE697B" w:rsidRPr="00EE697B" w:rsidRDefault="00EE697B">
      <w:pPr>
        <w:pStyle w:val="Style7"/>
        <w:widowControl/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3"/>
          <w:rFonts w:asciiTheme="minorHAnsi" w:hAnsiTheme="minorHAnsi" w:cs="Calibri"/>
          <w:spacing w:val="0"/>
          <w:sz w:val="22"/>
          <w:szCs w:val="22"/>
          <w:lang w:eastAsia="en-US"/>
        </w:rPr>
        <w:t>Стр. 4</w:t>
      </w: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Прослушивание 3.1-канальной системы (T15, T30, T50)</w:t>
      </w:r>
    </w:p>
    <w:p w:rsidR="00852EBD" w:rsidRPr="00EE697B" w:rsidRDefault="00852EBD">
      <w:pPr>
        <w:pStyle w:val="Style22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Добиться впечатляюще реалистичного </w:t>
      </w:r>
      <w:r w:rsidR="00EE697B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стерео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EE697B"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обра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за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можно, 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расположив кажд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ую 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на максимально удаленном расстоянии друг от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друга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, но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равном расстоянию до зоны слушателей. Если условия помещения требуют более удаленного расположения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друг от друга, то расположите их под уклоном к центру комнаты, так чтобы им удалось сохранить центральный образ неизменным.</w:t>
      </w:r>
    </w:p>
    <w:p w:rsidR="00852EBD" w:rsidRPr="00EE697B" w:rsidRDefault="00852EBD">
      <w:pPr>
        <w:pStyle w:val="Style23"/>
        <w:widowControl/>
        <w:rPr>
          <w:rStyle w:val="FontStyle37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7"/>
          <w:rFonts w:asciiTheme="minorHAnsi" w:hAnsiTheme="minorHAnsi" w:cs="Calibri"/>
          <w:sz w:val="22"/>
          <w:szCs w:val="22"/>
          <w:lang w:eastAsia="en-US"/>
        </w:rPr>
        <w:t>3.1-канальная система</w:t>
      </w:r>
    </w:p>
    <w:p w:rsidR="00852EBD" w:rsidRPr="00EE697B" w:rsidRDefault="00852EBD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Центральн</w:t>
      </w:r>
      <w:r w:rsidR="009A68C5">
        <w:rPr>
          <w:rStyle w:val="FontStyle38"/>
          <w:rFonts w:asciiTheme="minorHAnsi" w:hAnsiTheme="minorHAnsi" w:cs="Calibri"/>
          <w:sz w:val="22"/>
          <w:szCs w:val="22"/>
          <w:lang w:eastAsia="en-US"/>
        </w:rPr>
        <w:t>ая</w:t>
      </w:r>
      <w:proofErr w:type="gramEnd"/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9A68C5">
        <w:rPr>
          <w:rStyle w:val="FontStyle38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 xml:space="preserve"> T30</w:t>
      </w:r>
    </w:p>
    <w:p w:rsidR="00852EBD" w:rsidRPr="00EE697B" w:rsidRDefault="00852EBD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Сабвуфер (опция)</w:t>
      </w:r>
    </w:p>
    <w:p w:rsidR="00852EBD" w:rsidRPr="00EE697B" w:rsidRDefault="00852EBD">
      <w:pPr>
        <w:pStyle w:val="Style5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T15 или T50</w:t>
      </w:r>
    </w:p>
    <w:p w:rsidR="009A68C5" w:rsidRDefault="009A68C5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Прослушивание 5.1-канальной системы окружающего звука (T15, T30, T50)</w:t>
      </w:r>
    </w:p>
    <w:p w:rsidR="00852EBD" w:rsidRPr="00EE697B" w:rsidRDefault="00852EBD">
      <w:pPr>
        <w:pStyle w:val="Style22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Акустические системы серии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Т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могу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т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использоваться и в качестве тыловых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или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боковых </w:t>
      </w:r>
      <w:r w:rsidR="009A68C5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в системе домашнего кинотеатра Polk Audio. Идеальным местоположением для боковых громкоговорителей являются боковые стены комнаты, на уровне или чуть позади зоны прослушивания.</w:t>
      </w:r>
    </w:p>
    <w:p w:rsidR="00852EBD" w:rsidRPr="00EE697B" w:rsidRDefault="00852EBD">
      <w:pPr>
        <w:pStyle w:val="Style23"/>
        <w:widowControl/>
        <w:rPr>
          <w:rStyle w:val="FontStyle37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7"/>
          <w:rFonts w:asciiTheme="minorHAnsi" w:hAnsiTheme="minorHAnsi" w:cs="Calibri"/>
          <w:sz w:val="22"/>
          <w:szCs w:val="22"/>
          <w:lang w:eastAsia="en-US"/>
        </w:rPr>
        <w:t>5.1-канальная система окружающего звука</w:t>
      </w:r>
    </w:p>
    <w:p w:rsidR="00852EBD" w:rsidRPr="00EE697B" w:rsidRDefault="00852EBD" w:rsidP="00850558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Центральный громкоговоритель T30</w:t>
      </w:r>
    </w:p>
    <w:p w:rsidR="00852EBD" w:rsidRPr="00EE697B" w:rsidRDefault="00852EBD">
      <w:pPr>
        <w:pStyle w:val="Style24"/>
        <w:widowControl/>
        <w:rPr>
          <w:rStyle w:val="FontStyle38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8"/>
          <w:rFonts w:ascii="Calibri" w:hAnsi="Calibri" w:cs="Calibri"/>
          <w:sz w:val="22"/>
          <w:szCs w:val="22"/>
          <w:lang w:eastAsia="en-US"/>
        </w:rPr>
        <w:t>T15 или T50</w:t>
      </w:r>
    </w:p>
    <w:p w:rsidR="00852EBD" w:rsidRPr="00EE697B" w:rsidRDefault="00852EBD" w:rsidP="00850558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Сабвуфер (опция)</w:t>
      </w:r>
    </w:p>
    <w:p w:rsidR="00852EBD" w:rsidRPr="00EE697B" w:rsidRDefault="00852EBD">
      <w:pPr>
        <w:pStyle w:val="Style5"/>
        <w:widowControl/>
        <w:rPr>
          <w:rStyle w:val="FontStyle38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8"/>
          <w:rFonts w:ascii="Calibri" w:hAnsi="Calibri" w:cs="Calibri"/>
          <w:sz w:val="22"/>
          <w:szCs w:val="22"/>
          <w:lang w:eastAsia="en-US"/>
        </w:rPr>
        <w:t>T15 или T50</w:t>
      </w:r>
    </w:p>
    <w:p w:rsidR="00F64541" w:rsidRDefault="00F64541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Прослушивание 5.1-канальной системы окружающего звука - дополнительный вариант (T15, T30, T50)</w:t>
      </w:r>
    </w:p>
    <w:p w:rsidR="00852EBD" w:rsidRPr="00EE697B" w:rsidRDefault="00852EBD">
      <w:pPr>
        <w:pStyle w:val="Style22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Дополнительный вариант выбора местоположения для тыловых </w:t>
      </w:r>
      <w:r w:rsidR="00F64541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или 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боковых </w:t>
      </w:r>
      <w:r w:rsidR="00F64541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Т серии.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Если нет возможности расположить тыловые боковые </w:t>
      </w:r>
      <w:r w:rsidR="00F64541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на боковых стенах, то расположите их на задней стене над зоной прослушивания.</w:t>
      </w:r>
    </w:p>
    <w:p w:rsidR="00852EBD" w:rsidRPr="00EE697B" w:rsidRDefault="00852EBD">
      <w:pPr>
        <w:pStyle w:val="Style23"/>
        <w:widowControl/>
        <w:rPr>
          <w:rStyle w:val="FontStyle37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7"/>
          <w:rFonts w:asciiTheme="minorHAnsi" w:hAnsiTheme="minorHAnsi" w:cs="Calibri"/>
          <w:sz w:val="22"/>
          <w:szCs w:val="22"/>
          <w:lang w:eastAsia="en-US"/>
        </w:rPr>
        <w:t>5.1-канальная система окружающего звука (Доп. вариант)</w:t>
      </w:r>
    </w:p>
    <w:p w:rsidR="00852EBD" w:rsidRPr="00EE697B" w:rsidRDefault="00852EBD" w:rsidP="00850558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Центральный громкоговоритель T30</w:t>
      </w:r>
    </w:p>
    <w:p w:rsidR="00852EBD" w:rsidRPr="00EE697B" w:rsidRDefault="00852EBD">
      <w:pPr>
        <w:pStyle w:val="Style24"/>
        <w:widowControl/>
        <w:rPr>
          <w:rStyle w:val="FontStyle38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8"/>
          <w:rFonts w:ascii="Calibri" w:hAnsi="Calibri" w:cs="Calibri"/>
          <w:sz w:val="22"/>
          <w:szCs w:val="22"/>
          <w:lang w:eastAsia="en-US"/>
        </w:rPr>
        <w:t>T15 или T50</w:t>
      </w:r>
    </w:p>
    <w:p w:rsidR="00852EBD" w:rsidRPr="00EE697B" w:rsidRDefault="00852EBD" w:rsidP="00850558">
      <w:pPr>
        <w:pStyle w:val="Style24"/>
        <w:widowControl/>
        <w:rPr>
          <w:rStyle w:val="FontStyle38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8"/>
          <w:rFonts w:asciiTheme="minorHAnsi" w:hAnsiTheme="minorHAnsi" w:cs="Calibri"/>
          <w:sz w:val="22"/>
          <w:szCs w:val="22"/>
          <w:lang w:eastAsia="en-US"/>
        </w:rPr>
        <w:t>Сабвуфер (опция)</w:t>
      </w:r>
    </w:p>
    <w:p w:rsidR="00852EBD" w:rsidRPr="00EE697B" w:rsidRDefault="00852EBD">
      <w:pPr>
        <w:pStyle w:val="Style7"/>
        <w:widowControl/>
        <w:rPr>
          <w:rStyle w:val="FontStyle38"/>
          <w:rFonts w:ascii="Calibri" w:hAnsi="Calibri" w:cs="Calibri"/>
          <w:sz w:val="22"/>
          <w:szCs w:val="22"/>
          <w:lang w:eastAsia="en-US"/>
        </w:rPr>
      </w:pPr>
      <w:r w:rsidRPr="00EE697B">
        <w:rPr>
          <w:rStyle w:val="FontStyle38"/>
          <w:rFonts w:ascii="Calibri" w:hAnsi="Calibri" w:cs="Calibri"/>
          <w:sz w:val="22"/>
          <w:szCs w:val="22"/>
          <w:lang w:eastAsia="en-US"/>
        </w:rPr>
        <w:t>T15 или T50</w:t>
      </w:r>
    </w:p>
    <w:p w:rsidR="00F64541" w:rsidRDefault="00F64541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</w:p>
    <w:p w:rsidR="00852EBD" w:rsidRPr="00EE697B" w:rsidRDefault="00852EBD">
      <w:pPr>
        <w:pStyle w:val="Style7"/>
        <w:widowControl/>
        <w:rPr>
          <w:rStyle w:val="FontStyle41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>Настенный монтаж поло</w:t>
      </w:r>
      <w:r w:rsidR="00F64541">
        <w:rPr>
          <w:rStyle w:val="FontStyle41"/>
          <w:rFonts w:asciiTheme="minorHAnsi" w:hAnsiTheme="minorHAnsi" w:cs="Calibri"/>
          <w:sz w:val="22"/>
          <w:szCs w:val="22"/>
          <w:lang w:eastAsia="en-US"/>
        </w:rPr>
        <w:t>ч</w:t>
      </w:r>
      <w:r w:rsidRPr="00EE697B">
        <w:rPr>
          <w:rStyle w:val="FontStyle41"/>
          <w:rFonts w:asciiTheme="minorHAnsi" w:hAnsiTheme="minorHAnsi" w:cs="Calibri"/>
          <w:sz w:val="22"/>
          <w:szCs w:val="22"/>
          <w:lang w:eastAsia="en-US"/>
        </w:rPr>
        <w:t xml:space="preserve">ной акустической системы Т15 </w:t>
      </w:r>
    </w:p>
    <w:p w:rsidR="00852EBD" w:rsidRPr="00EE697B" w:rsidRDefault="00852EBD">
      <w:pPr>
        <w:pStyle w:val="Style1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На корпусе системы Т15 доступны монтажные отверстия для более простого настенного монтажа. Следуйте всем указаниям для безопасного настенного монтажа акустической системы.</w:t>
      </w:r>
    </w:p>
    <w:p w:rsidR="00852EBD" w:rsidRPr="00EE697B" w:rsidRDefault="00852EBD">
      <w:pPr>
        <w:pStyle w:val="Style17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Воспользуйтесь шаблоном для отметки положения монтажа.</w:t>
      </w:r>
    </w:p>
    <w:p w:rsidR="00852EBD" w:rsidRPr="00EE697B" w:rsidRDefault="00852EBD">
      <w:pPr>
        <w:pStyle w:val="Style15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Воспользуйтесь винтом с плоскоконической головкой #10 для крепления к 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на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стенно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му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кронштейну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.</w:t>
      </w:r>
    </w:p>
    <w:p w:rsidR="00852EBD" w:rsidRPr="00EE697B" w:rsidRDefault="00852EBD">
      <w:pPr>
        <w:pStyle w:val="Style15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a) Используйте стеновые анкер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н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ы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е болты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#10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, рассчитанные на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соответствующи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й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вес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,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для крепления системы к стене без 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кронштейна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.</w:t>
      </w:r>
    </w:p>
    <w:p w:rsidR="00852EBD" w:rsidRPr="00EE697B" w:rsidRDefault="00852EBD">
      <w:pPr>
        <w:pStyle w:val="Style16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b) При закручивании винтов оставьте 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головку 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выступающ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ей на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 около 4 мм.</w:t>
      </w:r>
    </w:p>
    <w:p w:rsidR="00EE697B" w:rsidRPr="00EE697B" w:rsidRDefault="00852EBD">
      <w:pPr>
        <w:pStyle w:val="Style14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Приложите отверстия на задней панели громкоговорителя к головкам винтов, затем плавно потяните громкоговоритель вниз, за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тянув 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 xml:space="preserve">винты в </w:t>
      </w:r>
      <w:r w:rsidR="00F64541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проушины</w:t>
      </w: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.</w:t>
      </w:r>
    </w:p>
    <w:p w:rsidR="00852EBD" w:rsidRPr="00EE697B" w:rsidRDefault="00852EBD">
      <w:pPr>
        <w:pStyle w:val="Style7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Крепление самоклеящихся резиновых ножек к </w:t>
      </w:r>
      <w:r w:rsidR="00F64541">
        <w:rPr>
          <w:rStyle w:val="FontStyle35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серии</w:t>
      </w:r>
      <w:proofErr w:type="gramStart"/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 xml:space="preserve"> Т</w:t>
      </w:r>
      <w:proofErr w:type="gramEnd"/>
    </w:p>
    <w:p w:rsidR="00852EBD" w:rsidRPr="00EE697B" w:rsidRDefault="00852EBD">
      <w:pPr>
        <w:pStyle w:val="Style13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Рекомендуем закрепить входящие </w:t>
      </w:r>
      <w:proofErr w:type="gramStart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в комплект самоклеящиеся резиновые ножки к нижней стороне </w:t>
      </w:r>
      <w:r w:rsidR="00F64541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АС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для обеспечения максимальной устойчивости при их расположении на полу</w:t>
      </w:r>
      <w:proofErr w:type="gramEnd"/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 или мебели.</w:t>
      </w:r>
    </w:p>
    <w:p w:rsidR="00852EBD" w:rsidRPr="00EE697B" w:rsidRDefault="00852EBD">
      <w:pPr>
        <w:pStyle w:val="Style14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Очистите и приклейте ножки к углам корпуса громкоговорителя.</w:t>
      </w:r>
    </w:p>
    <w:p w:rsidR="00852EBD" w:rsidRPr="00EE697B" w:rsidRDefault="00852EBD">
      <w:pPr>
        <w:pStyle w:val="Style4"/>
        <w:widowControl/>
        <w:rPr>
          <w:rStyle w:val="FontStyle35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5"/>
          <w:rFonts w:asciiTheme="minorHAnsi" w:hAnsiTheme="minorHAnsi" w:cs="Calibri"/>
          <w:sz w:val="22"/>
          <w:szCs w:val="22"/>
          <w:lang w:eastAsia="en-US"/>
        </w:rPr>
        <w:t>Уход за акустической системой</w:t>
      </w:r>
    </w:p>
    <w:p w:rsidR="00852EBD" w:rsidRPr="00EE697B" w:rsidRDefault="00852EBD">
      <w:pPr>
        <w:pStyle w:val="Style1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 xml:space="preserve">Вы приобрели систему Polk по </w:t>
      </w:r>
      <w:r w:rsidR="00F64541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веск</w:t>
      </w: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им причинам. Поэтому сохраните вашу акустическую систему в идеальном виде на многие годы, следуя нашим простым рекомендациям.</w:t>
      </w:r>
    </w:p>
    <w:p w:rsidR="00852EBD" w:rsidRPr="00EE697B" w:rsidRDefault="00852EBD">
      <w:pPr>
        <w:pStyle w:val="Style9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Протирайте корпус устройства только слегка влажной тканью. Не используйте полироль для мебели.</w:t>
      </w:r>
    </w:p>
    <w:p w:rsidR="00EE697B" w:rsidRPr="00EE697B" w:rsidRDefault="00EE697B" w:rsidP="00EE697B">
      <w:pPr>
        <w:pStyle w:val="Style25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</w:p>
    <w:p w:rsidR="00EE697B" w:rsidRPr="00EE697B" w:rsidRDefault="00EE697B" w:rsidP="00EE697B">
      <w:pPr>
        <w:pStyle w:val="Style25"/>
        <w:widowControl/>
        <w:rPr>
          <w:rStyle w:val="FontStyle36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36"/>
          <w:rFonts w:asciiTheme="minorHAnsi" w:hAnsiTheme="minorHAnsi" w:cs="Calibri"/>
          <w:sz w:val="22"/>
          <w:szCs w:val="22"/>
          <w:lang w:eastAsia="en-US"/>
        </w:rPr>
        <w:t>Стр. 5</w:t>
      </w:r>
    </w:p>
    <w:p w:rsidR="00EE697B" w:rsidRPr="00EE697B" w:rsidRDefault="00852EBD" w:rsidP="00EE697B">
      <w:pPr>
        <w:pStyle w:val="Style25"/>
        <w:widowControl/>
        <w:rPr>
          <w:rStyle w:val="FontStyle40"/>
          <w:rFonts w:asciiTheme="minorHAnsi" w:hAnsiTheme="minorHAnsi" w:cs="Calibri"/>
          <w:spacing w:val="0"/>
          <w:sz w:val="22"/>
          <w:szCs w:val="22"/>
          <w:lang w:eastAsia="en-US"/>
        </w:rPr>
      </w:pPr>
      <w:r w:rsidRPr="00EE697B">
        <w:rPr>
          <w:rStyle w:val="FontStyle39"/>
          <w:rFonts w:asciiTheme="minorHAnsi" w:hAnsiTheme="minorHAnsi" w:cs="Calibri"/>
          <w:sz w:val="22"/>
          <w:szCs w:val="22"/>
          <w:lang w:eastAsia="en-US"/>
        </w:rPr>
        <w:t>Серия</w:t>
      </w:r>
      <w:proofErr w:type="gramStart"/>
      <w:r w:rsidRPr="00EE697B">
        <w:rPr>
          <w:rStyle w:val="FontStyle39"/>
          <w:rFonts w:asciiTheme="minorHAnsi" w:hAnsiTheme="minorHAnsi" w:cs="Calibri"/>
          <w:sz w:val="22"/>
          <w:szCs w:val="22"/>
          <w:lang w:eastAsia="en-US"/>
        </w:rPr>
        <w:t xml:space="preserve"> Т</w:t>
      </w:r>
      <w:proofErr w:type="gramEnd"/>
      <w:r w:rsidR="00EE697B" w:rsidRPr="00EE697B">
        <w:rPr>
          <w:rStyle w:val="FontStyle40"/>
          <w:rFonts w:asciiTheme="minorHAnsi" w:hAnsiTheme="minorHAnsi" w:cs="Calibri"/>
          <w:spacing w:val="0"/>
          <w:sz w:val="22"/>
          <w:szCs w:val="22"/>
          <w:lang w:eastAsia="en-US"/>
        </w:rPr>
        <w:t xml:space="preserve"> </w:t>
      </w:r>
    </w:p>
    <w:p w:rsidR="00852EBD" w:rsidRPr="00EE697B" w:rsidRDefault="00852EBD" w:rsidP="00EE697B">
      <w:pPr>
        <w:pStyle w:val="Style10"/>
        <w:widowControl/>
        <w:rPr>
          <w:rStyle w:val="FontStyle39"/>
          <w:rFonts w:asciiTheme="minorHAnsi" w:hAnsiTheme="minorHAnsi" w:cs="Calibri"/>
          <w:sz w:val="22"/>
          <w:szCs w:val="22"/>
          <w:lang w:eastAsia="en-US"/>
        </w:rPr>
      </w:pPr>
    </w:p>
    <w:tbl>
      <w:tblPr>
        <w:tblW w:w="1035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5"/>
        <w:gridCol w:w="2664"/>
        <w:gridCol w:w="2606"/>
        <w:gridCol w:w="2558"/>
      </w:tblGrid>
      <w:tr w:rsidR="00EE697B" w:rsidRPr="00EE697B" w:rsidTr="00EE697B">
        <w:trPr>
          <w:trHeight w:val="312"/>
        </w:trPr>
        <w:tc>
          <w:tcPr>
            <w:tcW w:w="10353" w:type="dxa"/>
            <w:gridSpan w:val="4"/>
          </w:tcPr>
          <w:p w:rsidR="00EE697B" w:rsidRPr="00EE697B" w:rsidRDefault="00EE697B" w:rsidP="004E5EA7">
            <w:pPr>
              <w:pStyle w:val="Style25"/>
              <w:widowControl/>
              <w:rPr>
                <w:rFonts w:asciiTheme="minorHAnsi" w:hAnsiTheme="minorHAnsi" w:cs="Calibri"/>
                <w:sz w:val="22"/>
                <w:szCs w:val="22"/>
              </w:rPr>
            </w:pPr>
            <w:r w:rsidRPr="00EE697B">
              <w:rPr>
                <w:rStyle w:val="FontStyle35"/>
                <w:rFonts w:asciiTheme="minorHAnsi" w:hAnsiTheme="minorHAnsi" w:cs="Calibri"/>
                <w:sz w:val="22"/>
                <w:szCs w:val="22"/>
                <w:lang w:eastAsia="en-US"/>
              </w:rPr>
              <w:t>Технические характеристики серии</w:t>
            </w:r>
            <w:proofErr w:type="gramStart"/>
            <w:r w:rsidRPr="00EE697B">
              <w:rPr>
                <w:rStyle w:val="FontStyle35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Т</w:t>
            </w:r>
            <w:proofErr w:type="gramEnd"/>
          </w:p>
        </w:tc>
      </w:tr>
      <w:tr w:rsidR="00BF3504" w:rsidRPr="00EE697B" w:rsidTr="00EE697B">
        <w:trPr>
          <w:trHeight w:val="293"/>
        </w:trPr>
        <w:tc>
          <w:tcPr>
            <w:tcW w:w="2525" w:type="dxa"/>
          </w:tcPr>
          <w:p w:rsidR="00BF3504" w:rsidRPr="00EE697B" w:rsidRDefault="00BF3504">
            <w:pPr>
              <w:pStyle w:val="Style18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664" w:type="dxa"/>
          </w:tcPr>
          <w:p w:rsidR="00BF3504" w:rsidRPr="00EE697B" w:rsidRDefault="00852EBD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T15</w:t>
            </w:r>
          </w:p>
        </w:tc>
        <w:tc>
          <w:tcPr>
            <w:tcW w:w="2606" w:type="dxa"/>
          </w:tcPr>
          <w:p w:rsidR="00BF3504" w:rsidRPr="00EE697B" w:rsidRDefault="00852EBD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T30</w:t>
            </w:r>
          </w:p>
        </w:tc>
        <w:tc>
          <w:tcPr>
            <w:tcW w:w="2558" w:type="dxa"/>
          </w:tcPr>
          <w:p w:rsidR="00BF3504" w:rsidRPr="00EE697B" w:rsidRDefault="00852EBD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T50</w:t>
            </w:r>
          </w:p>
        </w:tc>
      </w:tr>
      <w:tr w:rsidR="00BF3504" w:rsidRPr="00EE697B" w:rsidTr="00EE697B">
        <w:trPr>
          <w:trHeight w:val="288"/>
        </w:trPr>
        <w:tc>
          <w:tcPr>
            <w:tcW w:w="2525" w:type="dxa"/>
          </w:tcPr>
          <w:p w:rsidR="00BF3504" w:rsidRPr="00EE697B" w:rsidRDefault="00AA0F62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Акустическая система</w:t>
            </w:r>
          </w:p>
        </w:tc>
        <w:tc>
          <w:tcPr>
            <w:tcW w:w="2664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Полочн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2606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Центральн</w:t>
            </w:r>
            <w:r w:rsidR="00AA0F62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ая</w:t>
            </w:r>
          </w:p>
        </w:tc>
        <w:tc>
          <w:tcPr>
            <w:tcW w:w="2558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Напольн</w:t>
            </w:r>
            <w:r w:rsidR="00AA0F62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ая</w:t>
            </w:r>
          </w:p>
        </w:tc>
      </w:tr>
      <w:tr w:rsidR="00BF3504" w:rsidRPr="00EE697B" w:rsidTr="00EE697B">
        <w:trPr>
          <w:trHeight w:val="288"/>
        </w:trPr>
        <w:tc>
          <w:tcPr>
            <w:tcW w:w="2525" w:type="dxa"/>
          </w:tcPr>
          <w:p w:rsidR="00BF3504" w:rsidRPr="00EE697B" w:rsidRDefault="00AA0F62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Динамики</w:t>
            </w:r>
          </w:p>
        </w:tc>
        <w:tc>
          <w:tcPr>
            <w:tcW w:w="7828" w:type="dxa"/>
            <w:gridSpan w:val="3"/>
          </w:tcPr>
          <w:p w:rsidR="00BF3504" w:rsidRPr="00EE697B" w:rsidRDefault="00BF3504">
            <w:pPr>
              <w:pStyle w:val="Style18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504" w:rsidRPr="00EE697B" w:rsidTr="00EE697B">
        <w:trPr>
          <w:trHeight w:val="528"/>
        </w:trPr>
        <w:tc>
          <w:tcPr>
            <w:tcW w:w="2525" w:type="dxa"/>
          </w:tcPr>
          <w:p w:rsidR="00852EBD" w:rsidRPr="00EE697B" w:rsidRDefault="00852EBD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СЧ/НЧ динамик</w:t>
            </w:r>
          </w:p>
          <w:p w:rsidR="00BF3504" w:rsidRPr="00EE697B" w:rsidRDefault="00BF3504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</w:tcPr>
          <w:p w:rsidR="00BF3504" w:rsidRPr="00EE697B" w:rsidRDefault="00BF3504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5,25"</w:t>
            </w:r>
          </w:p>
        </w:tc>
        <w:tc>
          <w:tcPr>
            <w:tcW w:w="2606" w:type="dxa"/>
          </w:tcPr>
          <w:p w:rsidR="00BF3504" w:rsidRPr="00EE697B" w:rsidRDefault="00BF3504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5.25"</w:t>
            </w:r>
          </w:p>
        </w:tc>
        <w:tc>
          <w:tcPr>
            <w:tcW w:w="2558" w:type="dxa"/>
          </w:tcPr>
          <w:p w:rsidR="00852EBD" w:rsidRPr="00EE697B" w:rsidRDefault="00852EBD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6,5-дюймов</w:t>
            </w:r>
            <w:r w:rsidR="00EE697B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ый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СЧ</w:t>
            </w:r>
          </w:p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6,5-дюймовый басовый излучатель (x2)</w:t>
            </w:r>
          </w:p>
        </w:tc>
      </w:tr>
      <w:tr w:rsidR="00BF3504" w:rsidRPr="00EE697B" w:rsidTr="00EE697B">
        <w:trPr>
          <w:trHeight w:val="293"/>
        </w:trPr>
        <w:tc>
          <w:tcPr>
            <w:tcW w:w="2525" w:type="dxa"/>
          </w:tcPr>
          <w:p w:rsidR="00852EBD" w:rsidRPr="00EE697B" w:rsidRDefault="00852EBD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ВЧ динамик</w:t>
            </w:r>
          </w:p>
          <w:p w:rsidR="00BF3504" w:rsidRPr="00EE697B" w:rsidRDefault="00BF3504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</w:tcPr>
          <w:p w:rsidR="00BF3504" w:rsidRPr="00EE697B" w:rsidRDefault="00BF3504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0,75"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4E5EA7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купольный 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твитер</w:t>
            </w:r>
          </w:p>
        </w:tc>
        <w:tc>
          <w:tcPr>
            <w:tcW w:w="2606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1-дюймовый купольный 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твитер</w:t>
            </w:r>
          </w:p>
        </w:tc>
        <w:tc>
          <w:tcPr>
            <w:tcW w:w="2558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1-дюймовый купольный 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твитер</w:t>
            </w:r>
          </w:p>
        </w:tc>
      </w:tr>
      <w:tr w:rsidR="00BF3504" w:rsidRPr="00EE697B" w:rsidTr="00EE697B">
        <w:trPr>
          <w:trHeight w:val="288"/>
        </w:trPr>
        <w:tc>
          <w:tcPr>
            <w:tcW w:w="2525" w:type="dxa"/>
          </w:tcPr>
          <w:p w:rsidR="00BF3504" w:rsidRPr="00EE697B" w:rsidRDefault="00852EBD" w:rsidP="004E5EA7">
            <w:pPr>
              <w:pStyle w:val="Style28"/>
              <w:widowControl/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1"/>
                <w:rFonts w:asciiTheme="minorHAnsi" w:hAnsiTheme="minorHAnsi" w:cs="Calibri"/>
                <w:sz w:val="22"/>
                <w:szCs w:val="22"/>
                <w:lang w:eastAsia="en-US"/>
              </w:rPr>
              <w:t>Электрические характеристики</w:t>
            </w:r>
          </w:p>
        </w:tc>
        <w:tc>
          <w:tcPr>
            <w:tcW w:w="7828" w:type="dxa"/>
            <w:gridSpan w:val="3"/>
          </w:tcPr>
          <w:p w:rsidR="00BF3504" w:rsidRPr="00EE697B" w:rsidRDefault="00BF3504">
            <w:pPr>
              <w:pStyle w:val="Style18"/>
              <w:widowControl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BF3504" w:rsidRPr="00EE697B" w:rsidTr="00EE697B">
        <w:trPr>
          <w:trHeight w:val="288"/>
        </w:trPr>
        <w:tc>
          <w:tcPr>
            <w:tcW w:w="2525" w:type="dxa"/>
          </w:tcPr>
          <w:p w:rsidR="00BF3504" w:rsidRPr="00EE697B" w:rsidRDefault="00852EBD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Общ</w:t>
            </w:r>
            <w:r w:rsidR="00AA0F62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ий</w:t>
            </w: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="00AA0F62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диапазон </w:t>
            </w: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частот</w:t>
            </w:r>
          </w:p>
        </w:tc>
        <w:tc>
          <w:tcPr>
            <w:tcW w:w="2664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60 Гц –</w:t>
            </w:r>
            <w:r w:rsidR="00EE697B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24 кГц</w:t>
            </w:r>
          </w:p>
        </w:tc>
        <w:tc>
          <w:tcPr>
            <w:tcW w:w="2606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38 Гц –</w:t>
            </w:r>
            <w:r w:rsidR="00EE697B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24 кГц</w:t>
            </w:r>
          </w:p>
        </w:tc>
        <w:tc>
          <w:tcPr>
            <w:tcW w:w="2558" w:type="dxa"/>
          </w:tcPr>
          <w:p w:rsidR="00BF3504" w:rsidRPr="00EE697B" w:rsidRDefault="00852EBD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38 Гц –</w:t>
            </w:r>
            <w:r w:rsidR="00EE697B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24 кГц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proofErr w:type="spellStart"/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Кроссовер</w:t>
            </w:r>
            <w:proofErr w:type="spellEnd"/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2-полосный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2-полосный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2-полосный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AA0F62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AA0F62">
              <w:rPr>
                <w:rStyle w:val="FontStyle41"/>
                <w:rFonts w:asciiTheme="minorHAnsi" w:hAnsiTheme="minorHAnsi" w:cs="Calibri"/>
                <w:b w:val="0"/>
                <w:sz w:val="22"/>
                <w:szCs w:val="22"/>
                <w:lang w:eastAsia="en-US"/>
              </w:rPr>
              <w:t>Полоса частот (</w:t>
            </w:r>
            <w:r w:rsidRPr="00AA0F62">
              <w:rPr>
                <w:rStyle w:val="FontStyle43"/>
                <w:rFonts w:asciiTheme="minorHAnsi" w:hAnsiTheme="minorHAnsi" w:cs="Calibri"/>
                <w:b/>
                <w:sz w:val="22"/>
                <w:szCs w:val="22"/>
                <w:lang w:eastAsia="en-US"/>
              </w:rPr>
              <w:t>-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3 дБ</w:t>
            </w:r>
            <w:r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64" w:type="dxa"/>
          </w:tcPr>
          <w:p w:rsidR="00EE697B" w:rsidRPr="00EE697B" w:rsidRDefault="004E5EA7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65 Гц</w:t>
            </w:r>
            <w:r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- 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20 кГц 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40 Гц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- </w:t>
            </w:r>
            <w:r w:rsidR="004E5EA7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20 кГц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40 Гц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- </w:t>
            </w:r>
            <w:r w:rsidR="004E5EA7"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20 кГц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Номинальный импеданс</w:t>
            </w: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8 Ом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 Ом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6 Ом</w:t>
            </w:r>
          </w:p>
        </w:tc>
      </w:tr>
      <w:tr w:rsidR="00EE697B" w:rsidRPr="00EE697B" w:rsidTr="00EE697B">
        <w:trPr>
          <w:trHeight w:val="52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Рекомендуем</w:t>
            </w:r>
            <w:r w:rsidR="004E5EA7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ая мощность усилителя</w:t>
            </w: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64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20 - 100 Вт/ канал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20 - 100 Вт/ канал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20 - 100 Вт/ канал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4E5EA7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Чувствитель</w:t>
            </w:r>
            <w:r w:rsidR="00EE697B"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ность</w:t>
            </w: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89 дБ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90 дБ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90 дБ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Входы</w:t>
            </w: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винтовые клеммы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винтовые клеммы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винтовые клеммы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Максимальная </w:t>
            </w:r>
            <w:r w:rsidR="004E5EA7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допустимая </w:t>
            </w: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мощность</w:t>
            </w:r>
          </w:p>
        </w:tc>
        <w:tc>
          <w:tcPr>
            <w:tcW w:w="2664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150 Вт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100 Вт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150 Вт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Размер</w:t>
            </w:r>
            <w:r w:rsidR="004E5EA7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ы</w:t>
            </w:r>
          </w:p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27 см (В) х 16,5 см (Ш) х 18,4 см (Г)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16,5 см (В) х 48,3 см (Ш) х 21,6 см (Г)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92 см (В) х 23,5 см (Ш) х 26 см (Г)</w:t>
            </w:r>
          </w:p>
        </w:tc>
      </w:tr>
      <w:tr w:rsidR="00EE697B" w:rsidRPr="00EE697B" w:rsidTr="00EE697B">
        <w:trPr>
          <w:trHeight w:val="528"/>
        </w:trPr>
        <w:tc>
          <w:tcPr>
            <w:tcW w:w="2525" w:type="dxa"/>
          </w:tcPr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Варианты монтажа</w:t>
            </w:r>
          </w:p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Настенный монтаж с помощью встроенных 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проушин</w:t>
            </w:r>
          </w:p>
        </w:tc>
        <w:tc>
          <w:tcPr>
            <w:tcW w:w="2606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Недоступно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Недоступно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Тип корпуса</w:t>
            </w:r>
          </w:p>
        </w:tc>
        <w:tc>
          <w:tcPr>
            <w:tcW w:w="2664" w:type="dxa"/>
          </w:tcPr>
          <w:p w:rsidR="00EE697B" w:rsidRPr="00EE697B" w:rsidRDefault="004E5EA7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Фазоинвертор </w:t>
            </w:r>
          </w:p>
        </w:tc>
        <w:tc>
          <w:tcPr>
            <w:tcW w:w="2606" w:type="dxa"/>
          </w:tcPr>
          <w:p w:rsidR="00EE697B" w:rsidRPr="00EE697B" w:rsidRDefault="004E5EA7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Фазоинвертор 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Фазоинвертор </w:t>
            </w:r>
          </w:p>
        </w:tc>
      </w:tr>
      <w:tr w:rsidR="00EE697B" w:rsidRPr="00EE697B" w:rsidTr="00EE697B">
        <w:trPr>
          <w:trHeight w:val="288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Поставка:</w:t>
            </w: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Пара</w:t>
            </w:r>
          </w:p>
        </w:tc>
        <w:tc>
          <w:tcPr>
            <w:tcW w:w="2606" w:type="dxa"/>
          </w:tcPr>
          <w:p w:rsidR="00EE697B" w:rsidRPr="00EE697B" w:rsidRDefault="004E5EA7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поодиночно</w:t>
            </w:r>
            <w:proofErr w:type="spellEnd"/>
          </w:p>
        </w:tc>
        <w:tc>
          <w:tcPr>
            <w:tcW w:w="2558" w:type="dxa"/>
          </w:tcPr>
          <w:p w:rsidR="00EE697B" w:rsidRPr="00EE697B" w:rsidRDefault="004E5EA7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поодиночно</w:t>
            </w:r>
            <w:proofErr w:type="spellEnd"/>
          </w:p>
        </w:tc>
      </w:tr>
      <w:tr w:rsidR="00EE697B" w:rsidRPr="00EE697B" w:rsidTr="00EE697B">
        <w:trPr>
          <w:trHeight w:val="533"/>
        </w:trPr>
        <w:tc>
          <w:tcPr>
            <w:tcW w:w="2525" w:type="dxa"/>
          </w:tcPr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Гарантия</w:t>
            </w:r>
          </w:p>
          <w:p w:rsidR="00EE697B" w:rsidRPr="00EE697B" w:rsidRDefault="00EE697B" w:rsidP="00EE697B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64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5 лет на детали и ремонтные работы (первоначальный покупатель)</w:t>
            </w:r>
          </w:p>
        </w:tc>
        <w:tc>
          <w:tcPr>
            <w:tcW w:w="2606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5 лет на детали и ремонтные работы (первоначальный покупатель)</w:t>
            </w:r>
          </w:p>
        </w:tc>
        <w:tc>
          <w:tcPr>
            <w:tcW w:w="2558" w:type="dxa"/>
          </w:tcPr>
          <w:p w:rsidR="00EE697B" w:rsidRPr="00EE697B" w:rsidRDefault="00EE697B" w:rsidP="004E5EA7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5 лет на детали и ремонтные работы (первоначальный покупатель)</w:t>
            </w:r>
          </w:p>
        </w:tc>
      </w:tr>
      <w:tr w:rsidR="00EE697B" w:rsidRPr="00EE697B" w:rsidTr="00EE697B">
        <w:trPr>
          <w:trHeight w:val="566"/>
        </w:trPr>
        <w:tc>
          <w:tcPr>
            <w:tcW w:w="2525" w:type="dxa"/>
          </w:tcPr>
          <w:p w:rsidR="00EE697B" w:rsidRPr="00EE697B" w:rsidRDefault="00EE697B" w:rsidP="004E5EA7">
            <w:pPr>
              <w:pStyle w:val="Style27"/>
              <w:widowControl/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2"/>
                <w:rFonts w:asciiTheme="minorHAnsi" w:hAnsiTheme="minorHAnsi" w:cs="Calibri"/>
                <w:sz w:val="22"/>
                <w:szCs w:val="22"/>
                <w:lang w:eastAsia="en-US"/>
              </w:rPr>
              <w:t>Рекомендуемые отдельно приобретаемые (опционные) аксессуары</w:t>
            </w:r>
          </w:p>
        </w:tc>
        <w:tc>
          <w:tcPr>
            <w:tcW w:w="2664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 xml:space="preserve">стойки </w:t>
            </w:r>
            <w:r w:rsidR="004E5EA7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высот</w:t>
            </w: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ой 76 - 92 см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606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Недоступно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  <w:tc>
          <w:tcPr>
            <w:tcW w:w="2558" w:type="dxa"/>
          </w:tcPr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  <w:r w:rsidRPr="00EE697B"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  <w:t>Недоступно</w:t>
            </w:r>
          </w:p>
          <w:p w:rsidR="00EE697B" w:rsidRPr="00EE697B" w:rsidRDefault="00EE697B" w:rsidP="00EE697B">
            <w:pPr>
              <w:pStyle w:val="Style26"/>
              <w:widowControl/>
              <w:rPr>
                <w:rStyle w:val="FontStyle43"/>
                <w:rFonts w:asciiTheme="minorHAnsi" w:hAnsiTheme="minorHAnsi" w:cs="Calibri"/>
                <w:sz w:val="22"/>
                <w:szCs w:val="22"/>
                <w:lang w:eastAsia="en-US"/>
              </w:rPr>
            </w:pPr>
          </w:p>
        </w:tc>
      </w:tr>
    </w:tbl>
    <w:p w:rsidR="00EE697B" w:rsidRPr="00EE697B" w:rsidRDefault="00EE697B">
      <w:pPr>
        <w:pStyle w:val="Style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</w:p>
    <w:p w:rsidR="00EE697B" w:rsidRPr="00EE697B" w:rsidRDefault="00852EBD">
      <w:pPr>
        <w:pStyle w:val="Style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  <w:r w:rsidRPr="00EE697B">
        <w:rPr>
          <w:rStyle w:val="FontStyle42"/>
          <w:rFonts w:asciiTheme="minorHAnsi" w:hAnsiTheme="minorHAnsi" w:cs="Calibri"/>
          <w:sz w:val="22"/>
          <w:szCs w:val="22"/>
          <w:lang w:eastAsia="en-US"/>
        </w:rPr>
        <w:t>Данный символ на корпусе устройства или на упаковке обозначает, что продукт не может быть утилизирован в Европе вместе с бытовым мусором. Правильной способ утилизации следует выбрать в соответствии с региональными нормативами и законами об утилизации электронного и электрооборудования. Таким образом, соответствующая утилизация данного продукта будет способствовать эффективному использованию природных ресурсов.</w:t>
      </w:r>
    </w:p>
    <w:p w:rsidR="00BF3504" w:rsidRPr="00EE697B" w:rsidRDefault="00BF3504">
      <w:pPr>
        <w:pStyle w:val="Style7"/>
        <w:widowControl/>
        <w:rPr>
          <w:rStyle w:val="FontStyle42"/>
          <w:rFonts w:asciiTheme="minorHAnsi" w:hAnsiTheme="minorHAnsi" w:cs="Calibri"/>
          <w:sz w:val="22"/>
          <w:szCs w:val="22"/>
          <w:lang w:eastAsia="en-US"/>
        </w:rPr>
      </w:pPr>
    </w:p>
    <w:sectPr w:rsidR="00BF3504" w:rsidRPr="00EE697B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EC" w:rsidRDefault="003E3AEC">
      <w:r>
        <w:separator/>
      </w:r>
    </w:p>
  </w:endnote>
  <w:endnote w:type="continuationSeparator" w:id="0">
    <w:p w:rsidR="003E3AEC" w:rsidRDefault="003E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EC" w:rsidRDefault="003E3AEC">
      <w:r>
        <w:separator/>
      </w:r>
    </w:p>
  </w:footnote>
  <w:footnote w:type="continuationSeparator" w:id="0">
    <w:p w:rsidR="003E3AEC" w:rsidRDefault="003E3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E"/>
    <w:rsid w:val="000606EF"/>
    <w:rsid w:val="001610FC"/>
    <w:rsid w:val="003E3AEC"/>
    <w:rsid w:val="004E5EA7"/>
    <w:rsid w:val="00513AB0"/>
    <w:rsid w:val="006470D1"/>
    <w:rsid w:val="006E2EFE"/>
    <w:rsid w:val="00711399"/>
    <w:rsid w:val="00850558"/>
    <w:rsid w:val="00852EBD"/>
    <w:rsid w:val="00905D4B"/>
    <w:rsid w:val="00930A00"/>
    <w:rsid w:val="0099130E"/>
    <w:rsid w:val="009A68C5"/>
    <w:rsid w:val="00AA0F62"/>
    <w:rsid w:val="00AD09C8"/>
    <w:rsid w:val="00B80881"/>
    <w:rsid w:val="00BF3504"/>
    <w:rsid w:val="00EC07CC"/>
    <w:rsid w:val="00EE697B"/>
    <w:rsid w:val="00F010E8"/>
    <w:rsid w:val="00F14CAD"/>
    <w:rsid w:val="00F64541"/>
    <w:rsid w:val="00FB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character" w:customStyle="1" w:styleId="FontStyle30">
    <w:name w:val="Font Style30"/>
    <w:basedOn w:val="a0"/>
    <w:uiPriority w:val="99"/>
    <w:rPr>
      <w:rFonts w:ascii="Microsoft Sans Serif" w:hAnsi="Microsoft Sans Serif" w:cs="Microsoft Sans Serif"/>
      <w:sz w:val="44"/>
      <w:szCs w:val="44"/>
    </w:rPr>
  </w:style>
  <w:style w:type="character" w:customStyle="1" w:styleId="FontStyle31">
    <w:name w:val="Font Style31"/>
    <w:basedOn w:val="a0"/>
    <w:uiPriority w:val="99"/>
    <w:rPr>
      <w:rFonts w:ascii="Microsoft Sans Serif" w:hAnsi="Microsoft Sans Serif" w:cs="Microsoft Sans Serif"/>
      <w:sz w:val="36"/>
      <w:szCs w:val="36"/>
    </w:rPr>
  </w:style>
  <w:style w:type="character" w:customStyle="1" w:styleId="FontStyle32">
    <w:name w:val="Font Style32"/>
    <w:basedOn w:val="a0"/>
    <w:uiPriority w:val="99"/>
    <w:rPr>
      <w:rFonts w:ascii="Microsoft Sans Serif" w:hAnsi="Microsoft Sans Serif" w:cs="Microsoft Sans Serif"/>
      <w:b/>
      <w:bCs/>
      <w:spacing w:val="-20"/>
      <w:sz w:val="48"/>
      <w:szCs w:val="48"/>
    </w:rPr>
  </w:style>
  <w:style w:type="character" w:customStyle="1" w:styleId="FontStyle33">
    <w:name w:val="Font Style33"/>
    <w:basedOn w:val="a0"/>
    <w:uiPriority w:val="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Microsoft Sans Serif" w:hAnsi="Microsoft Sans Serif" w:cs="Microsoft Sans Serif"/>
      <w:i/>
      <w:iCs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8">
    <w:name w:val="Font Style38"/>
    <w:basedOn w:val="a0"/>
    <w:uiPriority w:val="9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40">
    <w:name w:val="Font Style40"/>
    <w:basedOn w:val="a0"/>
    <w:uiPriority w:val="99"/>
    <w:rPr>
      <w:rFonts w:ascii="Microsoft Sans Serif" w:hAnsi="Microsoft Sans Serif" w:cs="Microsoft Sans Serif"/>
      <w:spacing w:val="-1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6E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Microsoft Sans Serif" w:cs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</w:style>
  <w:style w:type="paragraph" w:customStyle="1" w:styleId="Style16">
    <w:name w:val="Style16"/>
    <w:basedOn w:val="a"/>
    <w:uiPriority w:val="99"/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</w:style>
  <w:style w:type="paragraph" w:customStyle="1" w:styleId="Style27">
    <w:name w:val="Style27"/>
    <w:basedOn w:val="a"/>
    <w:uiPriority w:val="99"/>
  </w:style>
  <w:style w:type="paragraph" w:customStyle="1" w:styleId="Style28">
    <w:name w:val="Style28"/>
    <w:basedOn w:val="a"/>
    <w:uiPriority w:val="99"/>
  </w:style>
  <w:style w:type="character" w:customStyle="1" w:styleId="FontStyle30">
    <w:name w:val="Font Style30"/>
    <w:basedOn w:val="a0"/>
    <w:uiPriority w:val="99"/>
    <w:rPr>
      <w:rFonts w:ascii="Microsoft Sans Serif" w:hAnsi="Microsoft Sans Serif" w:cs="Microsoft Sans Serif"/>
      <w:sz w:val="44"/>
      <w:szCs w:val="44"/>
    </w:rPr>
  </w:style>
  <w:style w:type="character" w:customStyle="1" w:styleId="FontStyle31">
    <w:name w:val="Font Style31"/>
    <w:basedOn w:val="a0"/>
    <w:uiPriority w:val="99"/>
    <w:rPr>
      <w:rFonts w:ascii="Microsoft Sans Serif" w:hAnsi="Microsoft Sans Serif" w:cs="Microsoft Sans Serif"/>
      <w:sz w:val="36"/>
      <w:szCs w:val="36"/>
    </w:rPr>
  </w:style>
  <w:style w:type="character" w:customStyle="1" w:styleId="FontStyle32">
    <w:name w:val="Font Style32"/>
    <w:basedOn w:val="a0"/>
    <w:uiPriority w:val="99"/>
    <w:rPr>
      <w:rFonts w:ascii="Microsoft Sans Serif" w:hAnsi="Microsoft Sans Serif" w:cs="Microsoft Sans Serif"/>
      <w:b/>
      <w:bCs/>
      <w:spacing w:val="-20"/>
      <w:sz w:val="48"/>
      <w:szCs w:val="48"/>
    </w:rPr>
  </w:style>
  <w:style w:type="character" w:customStyle="1" w:styleId="FontStyle33">
    <w:name w:val="Font Style33"/>
    <w:basedOn w:val="a0"/>
    <w:uiPriority w:val="99"/>
    <w:rPr>
      <w:rFonts w:ascii="Microsoft Sans Serif" w:hAnsi="Microsoft Sans Serif" w:cs="Microsoft Sans Serif"/>
      <w:i/>
      <w:iCs/>
      <w:spacing w:val="10"/>
      <w:sz w:val="14"/>
      <w:szCs w:val="14"/>
    </w:rPr>
  </w:style>
  <w:style w:type="character" w:customStyle="1" w:styleId="FontStyle34">
    <w:name w:val="Font Style34"/>
    <w:basedOn w:val="a0"/>
    <w:uiPriority w:val="99"/>
    <w:rPr>
      <w:rFonts w:ascii="Arial" w:hAnsi="Arial" w:cs="Arial"/>
      <w:i/>
      <w:iCs/>
      <w:sz w:val="14"/>
      <w:szCs w:val="14"/>
    </w:rPr>
  </w:style>
  <w:style w:type="character" w:customStyle="1" w:styleId="FontStyle35">
    <w:name w:val="Font Style35"/>
    <w:basedOn w:val="a0"/>
    <w:uiPriority w:val="9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36">
    <w:name w:val="Font Style36"/>
    <w:basedOn w:val="a0"/>
    <w:uiPriority w:val="99"/>
    <w:rPr>
      <w:rFonts w:ascii="Microsoft Sans Serif" w:hAnsi="Microsoft Sans Serif" w:cs="Microsoft Sans Serif"/>
      <w:i/>
      <w:iCs/>
      <w:sz w:val="10"/>
      <w:szCs w:val="10"/>
    </w:rPr>
  </w:style>
  <w:style w:type="character" w:customStyle="1" w:styleId="FontStyle37">
    <w:name w:val="Font Style37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38">
    <w:name w:val="Font Style38"/>
    <w:basedOn w:val="a0"/>
    <w:uiPriority w:val="9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39">
    <w:name w:val="Font Style39"/>
    <w:basedOn w:val="a0"/>
    <w:uiPriority w:val="99"/>
    <w:rPr>
      <w:rFonts w:ascii="Microsoft Sans Serif" w:hAnsi="Microsoft Sans Serif" w:cs="Microsoft Sans Serif"/>
      <w:b/>
      <w:bCs/>
      <w:sz w:val="34"/>
      <w:szCs w:val="34"/>
    </w:rPr>
  </w:style>
  <w:style w:type="character" w:customStyle="1" w:styleId="FontStyle40">
    <w:name w:val="Font Style40"/>
    <w:basedOn w:val="a0"/>
    <w:uiPriority w:val="99"/>
    <w:rPr>
      <w:rFonts w:ascii="Microsoft Sans Serif" w:hAnsi="Microsoft Sans Serif" w:cs="Microsoft Sans Serif"/>
      <w:spacing w:val="-10"/>
      <w:sz w:val="20"/>
      <w:szCs w:val="20"/>
    </w:rPr>
  </w:style>
  <w:style w:type="character" w:customStyle="1" w:styleId="FontStyle41">
    <w:name w:val="Font Style41"/>
    <w:basedOn w:val="a0"/>
    <w:uiPriority w:val="99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2">
    <w:name w:val="Font Style42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customStyle="1" w:styleId="FontStyle43">
    <w:name w:val="Font Style43"/>
    <w:basedOn w:val="a0"/>
    <w:uiPriority w:val="99"/>
    <w:rPr>
      <w:rFonts w:ascii="Microsoft Sans Serif" w:hAnsi="Microsoft Sans Serif" w:cs="Microsoft Sans Serif"/>
      <w:sz w:val="16"/>
      <w:szCs w:val="1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table" w:styleId="a4">
    <w:name w:val="Table Grid"/>
    <w:basedOn w:val="a1"/>
    <w:uiPriority w:val="39"/>
    <w:rsid w:val="006E2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1300</Words>
  <Characters>8412</Characters>
  <Application>Microsoft Office Word</Application>
  <DocSecurity>0</DocSecurity>
  <Lines>300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Milovidov N.</dc:creator>
  <cp:lastModifiedBy>Nikolay Milovidov</cp:lastModifiedBy>
  <cp:revision>5</cp:revision>
  <dcterms:created xsi:type="dcterms:W3CDTF">2017-09-16T20:11:00Z</dcterms:created>
  <dcterms:modified xsi:type="dcterms:W3CDTF">2017-10-03T15:29:00Z</dcterms:modified>
</cp:coreProperties>
</file>